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Times New Roman" w:hAnsi="Times New Roman" w:eastAsia="仿宋_GB2312" w:cs="Times New Roman"/>
          <w:color w:val="0D0D0D" w:themeColor="text1" w:themeTint="F2"/>
          <w:spacing w:val="0"/>
          <w:w w:val="100"/>
          <w:kern w:val="21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D0D0D" w:themeColor="text1" w:themeTint="F2"/>
          <w:spacing w:val="0"/>
          <w:w w:val="100"/>
          <w:kern w:val="21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ZJGC03-2023-0001</w:t>
      </w:r>
    </w:p>
    <w:tbl>
      <w:tblPr>
        <w:tblStyle w:val="1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9"/>
        <w:gridCol w:w="1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textAlignment w:val="auto"/>
              <w:rPr>
                <w:rFonts w:hint="eastAsia" w:ascii="方正小标宋简体" w:hAnsi="方正小标宋简体" w:eastAsia="方正小标宋简体" w:cs="方正小标宋简体"/>
                <w:color w:val="FF0000"/>
                <w:spacing w:val="0"/>
                <w:w w:val="70"/>
                <w:kern w:val="21"/>
                <w:sz w:val="72"/>
                <w:szCs w:val="7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pacing w:val="0"/>
                <w:w w:val="70"/>
                <w:kern w:val="21"/>
                <w:sz w:val="72"/>
                <w:szCs w:val="72"/>
                <w:lang w:val="en-US" w:eastAsia="zh-CN"/>
              </w:rPr>
              <w:t>金华市经济和信息化局</w:t>
            </w:r>
          </w:p>
        </w:tc>
        <w:tc>
          <w:tcPr>
            <w:tcW w:w="14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textAlignment w:val="auto"/>
              <w:rPr>
                <w:rFonts w:hint="eastAsia" w:ascii="方正小标宋简体" w:hAnsi="方正小标宋简体" w:eastAsia="方正小标宋简体" w:cs="方正小标宋简体"/>
                <w:color w:val="FF0000"/>
                <w:spacing w:val="0"/>
                <w:w w:val="70"/>
                <w:kern w:val="21"/>
                <w:sz w:val="72"/>
                <w:szCs w:val="72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pacing w:val="0"/>
                <w:w w:val="70"/>
                <w:kern w:val="21"/>
                <w:sz w:val="84"/>
                <w:szCs w:val="84"/>
                <w:vertAlign w:val="baseline"/>
                <w:lang w:val="en-US" w:eastAsia="zh-CN"/>
              </w:rPr>
              <w:t>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textAlignment w:val="auto"/>
              <w:rPr>
                <w:rFonts w:hint="eastAsia" w:ascii="方正小标宋简体" w:hAnsi="方正小标宋简体" w:eastAsia="方正小标宋简体" w:cs="方正小标宋简体"/>
                <w:color w:val="FF0000"/>
                <w:spacing w:val="0"/>
                <w:w w:val="70"/>
                <w:kern w:val="21"/>
                <w:sz w:val="72"/>
                <w:szCs w:val="7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pacing w:val="0"/>
                <w:w w:val="70"/>
                <w:kern w:val="21"/>
                <w:sz w:val="72"/>
                <w:szCs w:val="72"/>
                <w:lang w:val="en-US" w:eastAsia="zh-CN"/>
              </w:rPr>
              <w:t>金华市商务局</w:t>
            </w:r>
          </w:p>
        </w:tc>
        <w:tc>
          <w:tcPr>
            <w:tcW w:w="14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FF0000"/>
                <w:spacing w:val="0"/>
                <w:w w:val="70"/>
                <w:kern w:val="21"/>
                <w:sz w:val="72"/>
                <w:szCs w:val="72"/>
                <w:vertAlign w:val="baseli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textAlignment w:val="auto"/>
              <w:rPr>
                <w:rFonts w:hint="eastAsia" w:ascii="方正小标宋简体" w:hAnsi="方正小标宋简体" w:eastAsia="方正小标宋简体" w:cs="方正小标宋简体"/>
                <w:color w:val="FF0000"/>
                <w:spacing w:val="0"/>
                <w:w w:val="70"/>
                <w:kern w:val="21"/>
                <w:sz w:val="72"/>
                <w:szCs w:val="7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pacing w:val="0"/>
                <w:w w:val="70"/>
                <w:kern w:val="21"/>
                <w:sz w:val="72"/>
                <w:szCs w:val="72"/>
                <w:lang w:val="en-US" w:eastAsia="zh-CN"/>
              </w:rPr>
              <w:t>金华市市场监督管理局</w:t>
            </w:r>
          </w:p>
        </w:tc>
        <w:tc>
          <w:tcPr>
            <w:tcW w:w="14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FF0000"/>
                <w:spacing w:val="0"/>
                <w:w w:val="70"/>
                <w:kern w:val="21"/>
                <w:sz w:val="72"/>
                <w:szCs w:val="7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pacing w:val="0"/>
          <w:w w:val="100"/>
          <w:kern w:val="21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pacing w:val="0"/>
          <w:w w:val="100"/>
          <w:kern w:val="21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pacing w:val="0"/>
          <w:w w:val="100"/>
          <w:kern w:val="21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kern w:val="21"/>
          <w:sz w:val="32"/>
          <w:szCs w:val="32"/>
          <w:lang w:val="en-US" w:eastAsia="zh-CN"/>
        </w:rPr>
        <w:t>金</w:t>
      </w:r>
      <w:r>
        <w:rPr>
          <w:rFonts w:hint="eastAsia" w:cs="Times New Roman"/>
          <w:spacing w:val="0"/>
          <w:w w:val="100"/>
          <w:kern w:val="21"/>
          <w:sz w:val="32"/>
          <w:szCs w:val="32"/>
          <w:lang w:val="en-US" w:eastAsia="zh-CN"/>
        </w:rPr>
        <w:t>经信经运</w:t>
      </w:r>
      <w:r>
        <w:rPr>
          <w:rFonts w:hint="default" w:ascii="Times New Roman" w:hAnsi="Times New Roman" w:eastAsia="仿宋_GB2312" w:cs="Times New Roman"/>
          <w:spacing w:val="0"/>
          <w:w w:val="100"/>
          <w:kern w:val="21"/>
          <w:sz w:val="32"/>
          <w:szCs w:val="32"/>
          <w:lang w:val="en-US" w:eastAsia="zh-CN"/>
        </w:rPr>
        <w:t>〔2023〕</w:t>
      </w:r>
      <w:r>
        <w:rPr>
          <w:rFonts w:hint="eastAsia" w:cs="Times New Roman"/>
          <w:spacing w:val="0"/>
          <w:w w:val="100"/>
          <w:kern w:val="21"/>
          <w:sz w:val="32"/>
          <w:szCs w:val="32"/>
          <w:lang w:val="en-US" w:eastAsia="zh-CN"/>
        </w:rPr>
        <w:t>5号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pacing w:val="0"/>
          <w:w w:val="100"/>
          <w:kern w:val="21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-120015</wp:posOffset>
                </wp:positionH>
                <wp:positionV relativeFrom="paragraph">
                  <wp:posOffset>46990</wp:posOffset>
                </wp:positionV>
                <wp:extent cx="5924550" cy="0"/>
                <wp:effectExtent l="0" t="9525" r="0" b="952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897255" y="3744595"/>
                          <a:ext cx="59245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9.45pt;margin-top:3.7pt;height:0pt;width:466.5pt;z-index:251660288;mso-width-relative:page;mso-height-relative:page;" filled="f" stroked="t" coordsize="21600,21600" o:gfxdata="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BYAAABkcnMvUEsBAhQAFAAAAAgAh07iQIWL&#10;n0HTAAAABwEAAA8AAAAAAAAAAQAgAAAAOAAAAGRycy9kb3ducmV2LnhtbFBLAQIUABQAAAAIAIdO&#10;4kB54NeX2QEAAG8DAAAOAAAAAAAAAAEAIAAAADgBAABkcnMvZTJvRG9jLnhtbFBLBQYAAAAABgAG&#10;AFkBAACDBQAAAAA=&#10;">
                <v:fill on="f" focussize="0,0"/>
                <v:stroke weight="1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pacing w:val="0"/>
          <w:w w:val="100"/>
          <w:kern w:val="21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2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1"/>
          <w:sz w:val="44"/>
          <w:szCs w:val="44"/>
          <w:lang w:val="en-US" w:eastAsia="zh-CN"/>
        </w:rPr>
        <w:t>关于印发《“金华制造优品”评选流程细则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2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1"/>
          <w:sz w:val="44"/>
          <w:szCs w:val="44"/>
          <w:lang w:val="en-US" w:eastAsia="zh-CN"/>
        </w:rPr>
        <w:t>（试行）》的通知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default" w:ascii="Times New Roman" w:hAnsi="Times New Roman" w:eastAsia="方正小标宋简体" w:cs="Times New Roman"/>
          <w:b w:val="0"/>
          <w:bCs/>
          <w:kern w:val="21"/>
          <w:sz w:val="44"/>
          <w:szCs w:val="44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strike w:val="0"/>
          <w:dstrike w:val="0"/>
          <w:color w:val="auto"/>
          <w:kern w:val="21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kern w:val="21"/>
          <w:sz w:val="32"/>
          <w:szCs w:val="32"/>
          <w:highlight w:val="none"/>
          <w:lang w:eastAsia="zh-CN"/>
        </w:rPr>
        <w:t>各县（市、区）经信、商务、市场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kern w:val="21"/>
          <w:sz w:val="32"/>
          <w:szCs w:val="32"/>
          <w:highlight w:val="none"/>
          <w:lang w:eastAsia="zh-CN"/>
        </w:rPr>
        <w:t>监管局：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586" w:firstLineChars="200"/>
        <w:jc w:val="both"/>
        <w:textAlignment w:val="auto"/>
        <w:rPr>
          <w:rFonts w:hint="default" w:ascii="Times New Roman" w:hAnsi="Times New Roman" w:eastAsia="仿宋_GB2312" w:cs="Times New Roman"/>
          <w:strike w:val="0"/>
          <w:dstrike w:val="0"/>
          <w:color w:val="auto"/>
          <w:kern w:val="21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kern w:val="21"/>
          <w:sz w:val="32"/>
          <w:szCs w:val="32"/>
          <w:highlight w:val="none"/>
          <w:lang w:val="en-US" w:eastAsia="zh-CN" w:bidi="ar-SA"/>
        </w:rPr>
        <w:t>为进一步规范“金华制造优品”评选流程，推动评选工作顺利有序进行，特制定《“金华制造优品”评选流程细则（试行）》，现印发给你们，请遵照执行。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879" w:leftChars="0" w:hanging="879" w:hangingChars="300"/>
        <w:textAlignment w:val="auto"/>
        <w:rPr>
          <w:rFonts w:hint="default" w:ascii="Times New Roman" w:hAnsi="Times New Roman" w:eastAsia="仿宋_GB2312" w:cs="Times New Roman"/>
          <w:strike w:val="0"/>
          <w:dstrike w:val="0"/>
          <w:color w:val="0C0C0C"/>
          <w:spacing w:val="0"/>
          <w:w w:val="100"/>
          <w:kern w:val="21"/>
          <w:sz w:val="32"/>
          <w:szCs w:val="32"/>
          <w:highlight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72" w:leftChars="0" w:hanging="1172" w:hangingChars="400"/>
        <w:textAlignment w:val="auto"/>
        <w:rPr>
          <w:rFonts w:hint="default" w:ascii="Times New Roman" w:hAnsi="Times New Roman" w:eastAsia="仿宋_GB2312" w:cs="Times New Roman"/>
          <w:strike w:val="0"/>
          <w:dstrike w:val="0"/>
          <w:color w:val="0C0C0C"/>
          <w:spacing w:val="0"/>
          <w:w w:val="100"/>
          <w:kern w:val="21"/>
          <w:sz w:val="32"/>
          <w:szCs w:val="32"/>
          <w:highlight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86" w:firstLineChars="200"/>
        <w:jc w:val="both"/>
        <w:textAlignment w:val="auto"/>
        <w:rPr>
          <w:rFonts w:hint="default" w:ascii="Times New Roman" w:hAnsi="Times New Roman" w:eastAsia="仿宋_GB2312" w:cs="Times New Roman"/>
          <w:strike w:val="0"/>
          <w:dstrike w:val="0"/>
          <w:color w:val="auto"/>
          <w:kern w:val="21"/>
          <w:sz w:val="32"/>
          <w:szCs w:val="32"/>
          <w:highlight w:val="none"/>
          <w:lang w:val="en-US" w:eastAsia="zh-CN"/>
        </w:rPr>
      </w:pPr>
      <w:r>
        <w:rPr>
          <w:rFonts w:hint="eastAsia" w:cs="Times New Roman"/>
          <w:strike w:val="0"/>
          <w:dstrike w:val="0"/>
          <w:color w:val="auto"/>
          <w:kern w:val="21"/>
          <w:sz w:val="32"/>
          <w:szCs w:val="32"/>
          <w:highlight w:val="none"/>
          <w:lang w:val="en-US" w:eastAsia="zh-CN"/>
        </w:rPr>
        <w:t>（此页无正文）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Times New Roman" w:hAnsi="Times New Roman" w:eastAsia="仿宋_GB2312" w:cs="Times New Roman"/>
          <w:strike w:val="0"/>
          <w:dstrike w:val="0"/>
          <w:color w:val="auto"/>
          <w:kern w:val="21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Times New Roman" w:hAnsi="Times New Roman" w:eastAsia="仿宋_GB2312" w:cs="Times New Roman"/>
          <w:strike w:val="0"/>
          <w:dstrike w:val="0"/>
          <w:color w:val="auto"/>
          <w:kern w:val="21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Times New Roman" w:hAnsi="Times New Roman" w:eastAsia="仿宋_GB2312" w:cs="Times New Roman"/>
          <w:strike w:val="0"/>
          <w:dstrike w:val="0"/>
          <w:color w:val="auto"/>
          <w:kern w:val="21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kern w:val="21"/>
          <w:sz w:val="32"/>
          <w:szCs w:val="32"/>
          <w:highlight w:val="none"/>
          <w:lang w:val="en-US" w:eastAsia="zh-CN"/>
        </w:rPr>
        <w:t>金华市经济和信息化局                  金华市商务局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trike w:val="0"/>
          <w:dstrike w:val="0"/>
          <w:color w:val="auto"/>
          <w:kern w:val="21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trike w:val="0"/>
          <w:dstrike w:val="0"/>
          <w:color w:val="auto"/>
          <w:kern w:val="21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21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kern w:val="21"/>
          <w:sz w:val="32"/>
          <w:szCs w:val="32"/>
          <w:highlight w:val="none"/>
          <w:lang w:val="en-US" w:eastAsia="zh-CN"/>
        </w:rPr>
        <w:t>金华市市场监督管理局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Times New Roman" w:hAnsi="Times New Roman" w:eastAsia="仿宋_GB2312" w:cs="Times New Roman"/>
          <w:strike w:val="0"/>
          <w:dstrike w:val="0"/>
          <w:color w:val="0C0C0C"/>
          <w:spacing w:val="0"/>
          <w:w w:val="100"/>
          <w:kern w:val="21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0C0C0C"/>
          <w:spacing w:val="0"/>
          <w:w w:val="100"/>
          <w:kern w:val="21"/>
          <w:sz w:val="32"/>
          <w:szCs w:val="32"/>
          <w:highlight w:val="none"/>
          <w:lang w:val="en-US" w:eastAsia="zh-CN" w:bidi="ar"/>
        </w:rPr>
        <w:t>2023年2月</w:t>
      </w:r>
      <w:r>
        <w:rPr>
          <w:rFonts w:hint="eastAsia" w:cs="Times New Roman"/>
          <w:strike w:val="0"/>
          <w:dstrike w:val="0"/>
          <w:color w:val="0C0C0C"/>
          <w:spacing w:val="0"/>
          <w:w w:val="100"/>
          <w:kern w:val="21"/>
          <w:sz w:val="32"/>
          <w:szCs w:val="32"/>
          <w:highlight w:val="none"/>
          <w:lang w:val="en-US" w:eastAsia="zh-CN" w:bidi="ar"/>
        </w:rPr>
        <w:t>9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0C0C0C"/>
          <w:spacing w:val="0"/>
          <w:w w:val="100"/>
          <w:kern w:val="21"/>
          <w:sz w:val="32"/>
          <w:szCs w:val="32"/>
          <w:highlight w:val="none"/>
          <w:lang w:val="en-US" w:eastAsia="zh-CN" w:bidi="ar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21"/>
          <w:sz w:val="44"/>
          <w:szCs w:val="44"/>
          <w:lang w:val="en-US" w:eastAsia="zh-CN"/>
        </w:rPr>
        <w:sectPr>
          <w:footerReference r:id="rId3" w:type="default"/>
          <w:type w:val="continuous"/>
          <w:pgSz w:w="11906" w:h="16838"/>
          <w:pgMar w:top="1701" w:right="1531" w:bottom="1701" w:left="1587" w:header="851" w:footer="992" w:gutter="0"/>
          <w:pgNumType w:fmt="numberInDash"/>
          <w:cols w:space="0" w:num="1"/>
          <w:rtlGutter w:val="0"/>
          <w:docGrid w:type="linesAndChars" w:linePitch="447" w:charSpace="-5544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2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1"/>
          <w:sz w:val="44"/>
          <w:szCs w:val="44"/>
          <w:lang w:val="en-US" w:eastAsia="zh-CN"/>
        </w:rPr>
        <w:t>“金华制造优品”评选流程细则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楷体_GB2312" w:cs="Times New Roman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1"/>
          <w:sz w:val="32"/>
          <w:szCs w:val="32"/>
          <w:lang w:val="en-US" w:eastAsia="zh-CN" w:bidi="ar-SA"/>
        </w:rPr>
        <w:t>（试  行）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86" w:firstLineChars="200"/>
        <w:textAlignment w:val="auto"/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86" w:firstLineChars="200"/>
        <w:textAlignment w:val="auto"/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为进一步规范“金华制造优品”评选流程，推动评选工作顺利有序进行，特制定本流程细则：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86" w:firstLineChars="200"/>
        <w:textAlignment w:val="auto"/>
        <w:rPr>
          <w:rFonts w:hint="default" w:ascii="Times New Roman" w:hAnsi="Times New Roman" w:eastAsia="黑体" w:cs="Times New Roman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1"/>
          <w:sz w:val="32"/>
          <w:szCs w:val="32"/>
          <w:lang w:val="en-US" w:eastAsia="zh-CN" w:bidi="ar-SA"/>
        </w:rPr>
        <w:t>一、第一阶段：产品初选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86" w:firstLineChars="200"/>
        <w:textAlignment w:val="auto"/>
        <w:rPr>
          <w:rFonts w:hint="default" w:ascii="Times New Roman" w:hAnsi="Times New Roman" w:eastAsia="仿宋_GB2312" w:cs="Times New Roman"/>
          <w:kern w:val="21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按照自主申报原则，对企业申报产品经县（市、区）初步筛选后进行汇总，对单个企业申报多个产品的明确评选1个。</w:t>
      </w:r>
      <w:r>
        <w:rPr>
          <w:rFonts w:hint="default" w:ascii="Times New Roman" w:hAnsi="Times New Roman" w:cs="Times New Roman"/>
          <w:kern w:val="21"/>
          <w:sz w:val="32"/>
          <w:szCs w:val="32"/>
          <w:lang w:val="en-US" w:eastAsia="zh-CN" w:bidi="ar-SA"/>
        </w:rPr>
        <w:t>并由市相关部门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对</w:t>
      </w:r>
      <w:r>
        <w:rPr>
          <w:rFonts w:hint="default" w:ascii="Times New Roman" w:hAnsi="Times New Roman" w:cs="Times New Roman"/>
          <w:kern w:val="21"/>
          <w:sz w:val="32"/>
          <w:szCs w:val="32"/>
          <w:lang w:val="en-US" w:eastAsia="zh-CN" w:bidi="ar-SA"/>
        </w:rPr>
        <w:t>申报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企业当年和上一年度安全生产、生态环境保护、信用情况以及选送产品近三年质量情况开展审查后进入第二阶段。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86" w:firstLineChars="200"/>
        <w:textAlignment w:val="auto"/>
        <w:rPr>
          <w:rFonts w:hint="default" w:ascii="Times New Roman" w:hAnsi="Times New Roman" w:eastAsia="黑体" w:cs="Times New Roman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1"/>
          <w:sz w:val="32"/>
          <w:szCs w:val="32"/>
          <w:lang w:val="en-US" w:eastAsia="zh-CN" w:bidi="ar-SA"/>
        </w:rPr>
        <w:t>二、第二阶段：网络评选和部门评选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86" w:firstLineChars="200"/>
        <w:textAlignment w:val="auto"/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对第一阶</w:t>
      </w:r>
      <w:r>
        <w:rPr>
          <w:rFonts w:hint="default" w:ascii="Times New Roman" w:hAnsi="Times New Roman" w:cs="Times New Roman"/>
          <w:kern w:val="21"/>
          <w:sz w:val="32"/>
          <w:szCs w:val="32"/>
          <w:lang w:eastAsia="zh-CN" w:bidi="ar-SA"/>
        </w:rPr>
        <w:t>段初选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产品开展网络评选和部门</w:t>
      </w:r>
      <w:r>
        <w:rPr>
          <w:rFonts w:hint="default" w:ascii="Times New Roman" w:hAnsi="Times New Roman" w:cs="Times New Roman"/>
          <w:kern w:val="21"/>
          <w:sz w:val="32"/>
          <w:szCs w:val="32"/>
          <w:lang w:val="en-US" w:eastAsia="zh-CN" w:bidi="ar-SA"/>
        </w:rPr>
        <w:t>评选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86" w:firstLineChars="200"/>
        <w:textAlignment w:val="auto"/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kern w:val="21"/>
          <w:sz w:val="32"/>
          <w:szCs w:val="32"/>
          <w:lang w:val="en-US" w:eastAsia="zh-CN" w:bidi="ar-SA"/>
        </w:rPr>
        <w:t>1.设置分数及权重：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该阶段设置满分100分，其中，网络评选和部门</w:t>
      </w:r>
      <w:r>
        <w:rPr>
          <w:rFonts w:hint="default" w:ascii="Times New Roman" w:hAnsi="Times New Roman" w:cs="Times New Roman"/>
          <w:kern w:val="21"/>
          <w:sz w:val="32"/>
          <w:szCs w:val="32"/>
          <w:lang w:val="en-US" w:eastAsia="zh-CN" w:bidi="ar-SA"/>
        </w:rPr>
        <w:t>评选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分别占比</w:t>
      </w:r>
      <w:r>
        <w:rPr>
          <w:rFonts w:hint="default" w:ascii="Times New Roman" w:hAnsi="Times New Roman" w:cs="Times New Roman"/>
          <w:kern w:val="21"/>
          <w:sz w:val="32"/>
          <w:szCs w:val="32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0%、</w:t>
      </w:r>
      <w:r>
        <w:rPr>
          <w:rFonts w:hint="default" w:ascii="Times New Roman" w:hAnsi="Times New Roman" w:cs="Times New Roman"/>
          <w:kern w:val="21"/>
          <w:sz w:val="32"/>
          <w:szCs w:val="32"/>
          <w:lang w:val="en-US" w:eastAsia="zh-CN" w:bidi="ar-SA"/>
        </w:rPr>
        <w:t>80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86" w:firstLineChars="200"/>
        <w:textAlignment w:val="auto"/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kern w:val="21"/>
          <w:sz w:val="32"/>
          <w:szCs w:val="32"/>
          <w:lang w:val="en-US" w:eastAsia="zh-CN" w:bidi="ar-SA"/>
        </w:rPr>
        <w:t>2.网络评选：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设置“金华制造优品”网络投票通道，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eastAsia="zh-CN" w:bidi="ar-SA"/>
        </w:rPr>
        <w:t>网络投票时间7天。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/>
        </w:rPr>
        <w:t>根据最终合计得票数赋分，得分计算公式为：基础分（8分）+超平均票数加分（1分）+超平均部分每五千票加分（0.2分）。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86" w:firstLineChars="200"/>
        <w:textAlignment w:val="auto"/>
        <w:rPr>
          <w:rFonts w:hint="default" w:ascii="Times New Roman" w:hAnsi="Times New Roman" w:eastAsia="仿宋_GB2312" w:cs="Times New Roman"/>
          <w:kern w:val="21"/>
          <w:sz w:val="32"/>
          <w:szCs w:val="32"/>
          <w:lang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kern w:val="21"/>
          <w:sz w:val="32"/>
          <w:szCs w:val="32"/>
          <w:lang w:val="en-US" w:eastAsia="zh-CN" w:bidi="ar-SA"/>
        </w:rPr>
        <w:t>3.部门评选：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由市经信局、市商务局、市市场监管局等3个部门按照评审标准对产品进行综合打分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86" w:firstLineChars="200"/>
        <w:textAlignment w:val="auto"/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根据网络评选和部门评选得分加总得该阶段最终得分，按照评选数量1:2比例进入第三阶段。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86" w:firstLineChars="200"/>
        <w:textAlignment w:val="auto"/>
        <w:rPr>
          <w:rFonts w:hint="default" w:ascii="Times New Roman" w:hAnsi="Times New Roman" w:eastAsia="黑体" w:cs="Times New Roman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1"/>
          <w:sz w:val="32"/>
          <w:szCs w:val="32"/>
          <w:lang w:val="en-US" w:eastAsia="zh-CN" w:bidi="ar-SA"/>
        </w:rPr>
        <w:t>三、第三阶段：专家评审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586" w:firstLineChars="200"/>
        <w:textAlignment w:val="auto"/>
        <w:rPr>
          <w:rFonts w:hint="default" w:ascii="Times New Roman" w:hAnsi="Times New Roman" w:eastAsia="仿宋_GB2312" w:cs="Times New Roman"/>
          <w:kern w:val="21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对第二阶段选定的产品邀请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eastAsia="zh-CN" w:bidi="ar-SA"/>
        </w:rPr>
        <w:t>7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位专家开展评审（经信局推荐3名、商务局推荐2名、市场监管局推荐2名）。按照评审标准对产品进行综合打分，按产品得分高低最终选定“金华制造优品”获评产品，每年获评产品不超过100个。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86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评选将由新闻媒</w:t>
      </w:r>
      <w:r>
        <w:rPr>
          <w:rFonts w:hint="default" w:ascii="Times New Roman" w:hAnsi="Times New Roman" w:eastAsia="仿宋_GB2312" w:cs="Times New Roman"/>
          <w:color w:val="auto"/>
          <w:kern w:val="21"/>
          <w:sz w:val="32"/>
          <w:szCs w:val="32"/>
          <w:lang w:val="en-US" w:eastAsia="zh-CN" w:bidi="ar-SA"/>
        </w:rPr>
        <w:t>体进行全程监督，相关事项由金华市经济和信息化局负责解释。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586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1"/>
          <w:sz w:val="32"/>
          <w:szCs w:val="32"/>
          <w:lang w:val="en-US" w:eastAsia="zh-CN" w:bidi="ar-SA"/>
        </w:rPr>
        <w:t>本办法自2023年3月11日起施行。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586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21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586" w:firstLineChars="200"/>
        <w:textAlignment w:val="auto"/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附件：“金华制造优品”评审标准</w:t>
      </w:r>
      <w:r>
        <w:rPr>
          <w:rFonts w:hint="eastAsia" w:cs="Times New Roman"/>
          <w:kern w:val="21"/>
          <w:sz w:val="32"/>
          <w:szCs w:val="32"/>
          <w:lang w:val="en-US" w:eastAsia="zh-CN" w:bidi="ar-SA"/>
        </w:rPr>
        <w:t>（试行）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Times New Roman" w:hAnsi="Times New Roman" w:eastAsia="黑体" w:cs="Times New Roman"/>
          <w:kern w:val="21"/>
          <w:sz w:val="32"/>
          <w:szCs w:val="32"/>
          <w:lang w:val="en-US" w:eastAsia="zh-CN" w:bidi="ar-SA"/>
        </w:rPr>
        <w:sectPr>
          <w:pgSz w:w="11906" w:h="16838"/>
          <w:pgMar w:top="1701" w:right="1531" w:bottom="1701" w:left="1587" w:header="851" w:footer="992" w:gutter="0"/>
          <w:pgNumType w:fmt="numberInDash"/>
          <w:cols w:space="0" w:num="1"/>
          <w:rtlGutter w:val="0"/>
          <w:docGrid w:type="linesAndChars" w:linePitch="447" w:charSpace="-5544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Times New Roman" w:hAnsi="Times New Roman" w:eastAsia="黑体" w:cs="Times New Roman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1"/>
          <w:sz w:val="32"/>
          <w:szCs w:val="32"/>
          <w:lang w:val="en-US" w:eastAsia="zh-CN" w:bidi="ar-SA"/>
        </w:rPr>
        <w:t>附件</w:t>
      </w:r>
    </w:p>
    <w:tbl>
      <w:tblPr>
        <w:tblStyle w:val="9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4507"/>
        <w:gridCol w:w="1181"/>
        <w:gridCol w:w="1113"/>
        <w:gridCol w:w="9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kern w:val="21"/>
                <w:sz w:val="44"/>
                <w:szCs w:val="44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kern w:val="21"/>
                <w:sz w:val="44"/>
                <w:szCs w:val="44"/>
                <w:lang w:val="en-US" w:eastAsia="zh-CN" w:bidi="ar-SA"/>
              </w:rPr>
              <w:t>“金华制造优品”评审标准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21"/>
              </w:rPr>
            </w:pPr>
            <w:r>
              <w:rPr>
                <w:rFonts w:hint="default" w:ascii="Times New Roman" w:hAnsi="Times New Roman" w:eastAsia="楷体_GB2312" w:cs="Times New Roman"/>
                <w:kern w:val="21"/>
                <w:sz w:val="32"/>
                <w:szCs w:val="32"/>
                <w:lang w:val="en-US" w:eastAsia="zh-CN" w:bidi="ar-SA"/>
              </w:rPr>
              <w:t>（试  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kern w:val="21"/>
                <w:lang w:val="en-US" w:eastAsia="zh-CN" w:bidi="ar"/>
              </w:rPr>
              <w:t>评价指标</w:t>
            </w:r>
          </w:p>
        </w:tc>
        <w:tc>
          <w:tcPr>
            <w:tcW w:w="2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kern w:val="21"/>
                <w:lang w:val="en-US" w:eastAsia="zh-CN" w:bidi="ar"/>
              </w:rPr>
              <w:t>评价标准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kern w:val="21"/>
                <w:lang w:val="en-US" w:eastAsia="zh-CN" w:bidi="ar"/>
              </w:rPr>
              <w:t>等次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kern w:val="21"/>
                <w:lang w:val="en-US" w:eastAsia="zh-CN" w:bidi="ar"/>
              </w:rPr>
              <w:t>分值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kern w:val="21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经济效益</w:t>
            </w:r>
            <w:r>
              <w:rPr>
                <w:rStyle w:val="13"/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13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20</w:t>
            </w: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分）</w:t>
            </w:r>
          </w:p>
        </w:tc>
        <w:tc>
          <w:tcPr>
            <w:tcW w:w="25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产品具有较高实用价值，市场认可度高，有广阔市场前景或较大市场份额，经济效益良好。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优秀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2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良好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2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社会效益</w:t>
            </w:r>
            <w:r>
              <w:rPr>
                <w:rStyle w:val="13"/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13"/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 w:bidi="ar"/>
              </w:rPr>
              <w:t>15</w:t>
            </w: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分）</w:t>
            </w:r>
          </w:p>
        </w:tc>
        <w:tc>
          <w:tcPr>
            <w:tcW w:w="25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产品使用用户或潜在用户量大，体现金华制造业特色，能较好地带动产业发展，具有良好的社会影响力。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优秀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2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良好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2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创新性</w:t>
            </w:r>
            <w:r>
              <w:rPr>
                <w:rStyle w:val="13"/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13"/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 w:bidi="ar"/>
              </w:rPr>
              <w:t>1</w:t>
            </w:r>
            <w:r>
              <w:rPr>
                <w:rStyle w:val="13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5</w:t>
            </w: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分）</w:t>
            </w:r>
          </w:p>
        </w:tc>
        <w:tc>
          <w:tcPr>
            <w:tcW w:w="25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产品技术领先，融传统、情感、消费于一体，传统工艺推陈出新，与高新技术有机结合。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优秀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2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良好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2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企业情况</w:t>
            </w:r>
            <w:r>
              <w:rPr>
                <w:rStyle w:val="13"/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13"/>
                <w:rFonts w:hint="default" w:ascii="Times New Roman" w:hAnsi="Times New Roman" w:eastAsia="仿宋_GB2312" w:cs="Times New Roman"/>
                <w:kern w:val="21"/>
                <w:sz w:val="24"/>
                <w:szCs w:val="24"/>
                <w:lang w:val="en-US" w:eastAsia="zh-CN" w:bidi="ar"/>
              </w:rPr>
              <w:t>15</w:t>
            </w: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分）</w:t>
            </w:r>
          </w:p>
        </w:tc>
        <w:tc>
          <w:tcPr>
            <w:tcW w:w="25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申报企业经营情况良好，对社会贡献度高，带动就业能力强。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优秀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2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良好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2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资料整理</w:t>
            </w:r>
            <w:r>
              <w:rPr>
                <w:rStyle w:val="16"/>
                <w:rFonts w:hint="default" w:ascii="Times New Roman" w:hAnsi="Times New Roman" w:eastAsia="宋体" w:cs="Times New Roman"/>
                <w:kern w:val="21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5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16"/>
                <w:rFonts w:hint="default" w:ascii="Times New Roman" w:hAnsi="Times New Roman" w:eastAsia="宋体" w:cs="Times New Roman"/>
                <w:kern w:val="21"/>
                <w:sz w:val="24"/>
                <w:szCs w:val="24"/>
                <w:lang w:val="en-US" w:eastAsia="zh-CN" w:bidi="ar"/>
              </w:rPr>
              <w:t>5</w:t>
            </w:r>
            <w:r>
              <w:rPr>
                <w:rStyle w:val="15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分）</w:t>
            </w:r>
          </w:p>
        </w:tc>
        <w:tc>
          <w:tcPr>
            <w:tcW w:w="25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提交书面申报材料规范齐全。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优秀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2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良好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2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Style w:val="15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</w:pPr>
            <w:r>
              <w:rPr>
                <w:rStyle w:val="15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加分项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Style w:val="15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</w:pPr>
            <w:r>
              <w:rPr>
                <w:rStyle w:val="15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（最高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kern w:val="21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cs="Times New Roman"/>
                <w:kern w:val="21"/>
                <w:sz w:val="24"/>
                <w:szCs w:val="24"/>
                <w:lang w:val="en-US" w:eastAsia="zh-CN" w:bidi="ar"/>
              </w:rPr>
              <w:t>10分）</w:t>
            </w:r>
          </w:p>
        </w:tc>
        <w:tc>
          <w:tcPr>
            <w:tcW w:w="377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1.获首台（套）产品或浙江制造精品企业加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2.获省级及以上政府质量奖企业加5分，市级政府质量奖企业加4分，县（市、区）政府质量奖企业加3分；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3.获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“品字标浙江制造”企业加5分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获中华老字号企业加5分，浙江老字号企业加4分，金华老字号企业加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当年和上一年度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参加市级以上产销对接会企业加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0.5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分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/次，最高1分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446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  <w:lang w:val="en-US" w:eastAsia="zh-CN" w:bidi="ar"/>
              </w:rPr>
              <w:t>合计得分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rPr>
          <w:rFonts w:hint="default" w:ascii="Times New Roman" w:hAnsi="Times New Roman" w:cs="Times New Roman"/>
          <w:kern w:val="21"/>
        </w:rPr>
        <w:sectPr>
          <w:pgSz w:w="11906" w:h="16838"/>
          <w:pgMar w:top="1701" w:right="1531" w:bottom="1701" w:left="1587" w:header="851" w:footer="992" w:gutter="0"/>
          <w:pgNumType w:fmt="numberInDash"/>
          <w:cols w:space="0" w:num="1"/>
          <w:rtlGutter w:val="0"/>
          <w:docGrid w:type="linesAndChars" w:linePitch="447" w:charSpace="-5544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default" w:ascii="Times New Roman" w:hAnsi="Times New Roman" w:eastAsia="仿宋_GB2312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D0D0D" w:themeColor="text1" w:themeTint="F2"/>
          <w:kern w:val="21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-103505</wp:posOffset>
                </wp:positionH>
                <wp:positionV relativeFrom="paragraph">
                  <wp:posOffset>0</wp:posOffset>
                </wp:positionV>
                <wp:extent cx="5800725" cy="1905"/>
                <wp:effectExtent l="0" t="9525" r="9525" b="1714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true">
                          <a:off x="0" y="0"/>
                          <a:ext cx="5800725" cy="190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000000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8.15pt;margin-top:0pt;height:0.15pt;width:456.75pt;z-index:251663360;mso-width-relative:page;mso-height-relative:page;" filled="f" stroked="t" coordsize="21600,21600" o:gfxdata="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BYAAABkcnMvUEsBAhQA&#10;FAAAAAgAh07iQG4wwvrUAAAABQEAAA8AAAAAAAAAAQAgAAAAOAAAAGRycy9kb3ducmV2LnhtbFBL&#10;AQIUABQAAAAIAIdO4kCalwCw5AEAAKQDAAAOAAAAAAAAAAEAIAAAADkBAABkcnMvZTJvRG9jLnht&#10;bFBLBQYAAAAABgAGAFkBAACP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抄送：市生态环境局、市应急管理局。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253" w:firstLineChars="100"/>
        <w:textAlignment w:val="auto"/>
        <w:rPr>
          <w:rFonts w:hint="default"/>
        </w:rPr>
      </w:pPr>
      <w:r>
        <w:rPr>
          <w:rFonts w:hint="default" w:ascii="Times New Roman" w:hAnsi="Times New Roman" w:eastAsia="仿宋_GB2312" w:cs="Times New Roman"/>
          <w:color w:val="0D0D0D" w:themeColor="text1" w:themeTint="F2"/>
          <w:kern w:val="21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-93980</wp:posOffset>
                </wp:positionH>
                <wp:positionV relativeFrom="paragraph">
                  <wp:posOffset>12700</wp:posOffset>
                </wp:positionV>
                <wp:extent cx="5800725" cy="1905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true">
                          <a:off x="934085" y="9135745"/>
                          <a:ext cx="5800725" cy="190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7.4pt;margin-top:1pt;height:0.15pt;width:456.75pt;z-index:251662336;mso-width-relative:page;mso-height-relative:page;" filled="f" stroked="t" coordsize="21600,21600" o:gfxdata="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BYAAABkcnMvUEsBAhQAFAAAAAgAh07iQDPjwszVAAAABwEAAA8AAAAAAAAAAQAgAAAAOAAAAGRy&#10;cy9kb3ducmV2LnhtbFBLAQIUABQAAAAIAIdO4kCLucsg8gEAAK4DAAAOAAAAAAAAAAEAIAAAADoB&#10;AABkcnMvZTJvRG9jLnhtbFBLBQYAAAAABgAGAFkBAACe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0D0D0D" w:themeColor="text1" w:themeTint="F2"/>
          <w:kern w:val="21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-105410</wp:posOffset>
                </wp:positionH>
                <wp:positionV relativeFrom="paragraph">
                  <wp:posOffset>435610</wp:posOffset>
                </wp:positionV>
                <wp:extent cx="5831205" cy="0"/>
                <wp:effectExtent l="0" t="9525" r="17145" b="952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02335" y="9591040"/>
                          <a:ext cx="583120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000000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8.3pt;margin-top:34.3pt;height:0pt;width:459.15pt;z-index:251661312;mso-width-relative:page;mso-height-relative:page;" filled="f" stroked="t" coordsize="21600,21600" o:gfxdata="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AMqwAx1gAAAAkBAAAPAAAAAAAAAAEAIAAAADgAAABkcnMvZG93bnJldi54&#10;bWxQSwECFAAUAAAACACHTuJA7I1Lr+YBAACfAwAADgAAAAAAAAABACAAAAA7AQAAZHJzL2Uyb0Rv&#10;Yy54bWxQSwUGAAAAAAYABgBZAQAAkw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金华市经济和信息化局办公室              </w:t>
      </w:r>
      <w:r>
        <w:rPr>
          <w:rFonts w:hint="eastAsia" w:ascii="Times New Roman" w:hAnsi="Times New Roman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2023年</w:t>
      </w:r>
      <w:r>
        <w:rPr>
          <w:rFonts w:hint="eastAsia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</w:t>
      </w:r>
      <w:r>
        <w:rPr>
          <w:rFonts w:hint="eastAsia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10</w:t>
      </w:r>
      <w:r>
        <w:rPr>
          <w:rFonts w:hint="default" w:ascii="Times New Roman" w:hAnsi="Times New Roman" w:eastAsia="仿宋_GB2312" w:cs="Times New Roman"/>
          <w:color w:val="0D0D0D" w:themeColor="text1" w:themeTint="F2"/>
          <w:kern w:val="21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日印发</w:t>
      </w:r>
    </w:p>
    <w:sectPr>
      <w:pgSz w:w="11906" w:h="16838"/>
      <w:pgMar w:top="1701" w:right="1531" w:bottom="1701" w:left="1587" w:header="851" w:footer="992" w:gutter="0"/>
      <w:pgNumType w:fmt="numberInDash"/>
      <w:cols w:space="0" w:num="1"/>
      <w:rtlGutter w:val="0"/>
      <w:docGrid w:type="linesAndChars" w:linePitch="447" w:charSpace="-5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u9gqJIgIAADc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meQrMh36MKmrc+lJit2261vd&#10;2uqITr09UyU4vm5QyoaF+Mg8uIHywff4gEMqi5S2lyiprf/0t/fkj5HBSkkLrpXUYBkoUW8NRplo&#10;OQh+ELaDYPb6zoK8E+yR41nEBx/VIEpv9UcswSrlkEwFBGaGIxsGNYh3EVpvxDJxsVpd9L3zza6+&#10;fgYxHYsb8+R4P+qEXnCrfQTaeQgJszNQGF5SwM48xn6TEv1/1bPXdd+XP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WAAAAZHJzL1BLAQIU&#10;ABQAAAAIAIdO4kCzSVju0AAAAAUBAAAPAAAAAAAAAAEAIAAAADgAAABkcnMvZG93bnJldi54bWxQ&#10;SwECFAAUAAAACACHTuJA7vYKiSICAAA3BAAADgAAAAAAAAABACAAAAA1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HorizontalSpacing w:val="146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85E17"/>
    <w:rsid w:val="0A3D404E"/>
    <w:rsid w:val="13B85E17"/>
    <w:rsid w:val="17055232"/>
    <w:rsid w:val="19E14D3A"/>
    <w:rsid w:val="265E2235"/>
    <w:rsid w:val="2CA11E77"/>
    <w:rsid w:val="301C421E"/>
    <w:rsid w:val="45DD21E2"/>
    <w:rsid w:val="7C33694A"/>
    <w:rsid w:val="BFF7B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next w:val="5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仿宋" w:cs="Times New Roman"/>
      <w:kern w:val="2"/>
      <w:sz w:val="32"/>
      <w:szCs w:val="32"/>
      <w:lang w:val="en-US" w:eastAsia="zh-CN" w:bidi="ar"/>
    </w:rPr>
  </w:style>
  <w:style w:type="paragraph" w:customStyle="1" w:styleId="5">
    <w:name w:val="Heading1"/>
    <w:basedOn w:val="1"/>
    <w:next w:val="1"/>
    <w:qFormat/>
    <w:uiPriority w:val="0"/>
    <w:pPr>
      <w:keepNext/>
      <w:keepLines/>
      <w:spacing w:before="340" w:after="330" w:line="576" w:lineRule="auto"/>
      <w:jc w:val="center"/>
    </w:pPr>
    <w:rPr>
      <w:rFonts w:eastAsia="方正小标宋简体"/>
      <w:kern w:val="44"/>
      <w:sz w:val="44"/>
      <w:szCs w:val="20"/>
    </w:rPr>
  </w:style>
  <w:style w:type="paragraph" w:styleId="6">
    <w:name w:val="Body Text"/>
    <w:basedOn w:val="1"/>
    <w:next w:val="1"/>
    <w:qFormat/>
    <w:uiPriority w:val="0"/>
    <w:pPr>
      <w:spacing w:after="120"/>
    </w:pPr>
    <w:rPr>
      <w:rFonts w:cs="Times New Roman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Body Text First Indent"/>
    <w:basedOn w:val="6"/>
    <w:qFormat/>
    <w:uiPriority w:val="0"/>
    <w:pPr>
      <w:ind w:firstLine="420" w:firstLineChars="100"/>
    </w:pPr>
    <w:rPr>
      <w:rFonts w:ascii="宋体" w:hAnsi="宋体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font01"/>
    <w:basedOn w:val="11"/>
    <w:qFormat/>
    <w:uiPriority w:val="0"/>
    <w:rPr>
      <w:rFonts w:ascii="黑体" w:hAnsi="宋体" w:eastAsia="黑体" w:cs="黑体"/>
      <w:color w:val="000000"/>
      <w:sz w:val="22"/>
      <w:szCs w:val="22"/>
      <w:u w:val="none"/>
    </w:rPr>
  </w:style>
  <w:style w:type="character" w:customStyle="1" w:styleId="13">
    <w:name w:val="font41"/>
    <w:basedOn w:val="1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4">
    <w:name w:val="font11"/>
    <w:basedOn w:val="11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5">
    <w:name w:val="font61"/>
    <w:basedOn w:val="11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6">
    <w:name w:val="font51"/>
    <w:basedOn w:val="1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paragraph" w:customStyle="1" w:styleId="17">
    <w:name w:val="Normal Indent1"/>
    <w:qFormat/>
    <w:uiPriority w:val="0"/>
    <w:pPr>
      <w:widowControl w:val="0"/>
      <w:spacing w:line="480" w:lineRule="auto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市经信委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2023-02-10T08:41:00Z</dcterms:created>
  <dc:creator>市经信局</dc:creator>
  <cp:lastModifiedBy>陶</cp:lastModifiedBy>
  <dcterms:modified xsi:type="dcterms:W3CDTF">2024-08-07T11:37:08Z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